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C038BD" w:rsidRPr="00C038BD" w:rsidTr="00D51C5C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«ПОКЧА» 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СИКТ  </w:t>
            </w:r>
            <w:proofErr w:type="spellStart"/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ДЧ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МИНСА</w:t>
            </w:r>
            <w:proofErr w:type="spellEnd"/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943FD1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.75pt" fillcolor="window">
                  <v:imagedata r:id="rId9" o:title=""/>
                </v:shape>
              </w:pict>
            </w:r>
            <w:r w:rsidR="00C038BD" w:rsidRPr="00C0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СЕЛЬСКОГО ПОСЕЛЕНИЯ «ПОКЧА»</w:t>
            </w:r>
          </w:p>
        </w:tc>
      </w:tr>
    </w:tbl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ШУÖМ</w:t>
      </w:r>
      <w:proofErr w:type="gramEnd"/>
    </w:p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C038BD" w:rsidRPr="00C038BD" w:rsidRDefault="00C038BD" w:rsidP="00C038B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Троицко-Печорский район, село Покча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A58" w:rsidRPr="00155A58" w:rsidRDefault="00294F95" w:rsidP="00155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95">
        <w:rPr>
          <w:rFonts w:ascii="Times New Roman" w:hAnsi="Times New Roman" w:cs="Times New Roman"/>
          <w:sz w:val="24"/>
          <w:szCs w:val="24"/>
        </w:rPr>
        <w:t>от 29 декабря 2021 года                                                                                                № 18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F95">
        <w:rPr>
          <w:rFonts w:ascii="Times New Roman" w:hAnsi="Times New Roman" w:cs="Times New Roman"/>
          <w:b/>
          <w:sz w:val="24"/>
          <w:szCs w:val="24"/>
        </w:rPr>
        <w:t xml:space="preserve">О мерах по реализации решения совета </w:t>
      </w:r>
    </w:p>
    <w:p w:rsid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F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«Покча» </w:t>
      </w:r>
    </w:p>
    <w:p w:rsid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F95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образования сельского 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4F95">
        <w:rPr>
          <w:rFonts w:ascii="Times New Roman" w:hAnsi="Times New Roman" w:cs="Times New Roman"/>
          <w:b/>
          <w:sz w:val="24"/>
          <w:szCs w:val="24"/>
        </w:rPr>
        <w:t>поселения «Покча» на текущий финансовый год и плановый период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«Покча» постановляет: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95">
        <w:rPr>
          <w:rFonts w:ascii="Arial" w:hAnsi="Arial" w:cs="Arial"/>
          <w:sz w:val="24"/>
          <w:szCs w:val="24"/>
        </w:rPr>
        <w:t xml:space="preserve"> 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Казначейское обслуживание исполнения бюджета муниципального образования сельского поселения «Покча» (далее - бюджет сельского поселения «Покча») осуществляется Управлением Федерального казначейства по Республике Коми с открытием лицевых счетов главным администраторам, администраторам источников финансирования дефицита бюджета сельского поселения «Покча», главным распорядителям, получателям средств бюджета сельского поселения «Покча» в соответствии с обращением администрации сельского поселения «Покча» о передаче Управлению Федерального казначейства по Республике Коми отдельных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финансового управления администрации муниципального района «Троицко-Печорский».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со средствами, поступающими во временное распоряжение получателей средств бюджета сельского поселения «Покча», осуществляются на казначейском счете, открытом финансовому управлению администрации муниципального района «Троицко-Печорский» в Управлении Федерального казначейства по Республике Коми, с отражением операций на лицевых счетах, открываемых получателям средств бюджета сельского поселения «Покча» в Управлении Федерального казначейства по Республике Коми.</w:t>
      </w:r>
      <w:proofErr w:type="gramEnd"/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4F95" w:rsidRPr="00294F95" w:rsidRDefault="00294F95" w:rsidP="00294F95">
      <w:pPr>
        <w:widowControl w:val="0"/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2. Органы местного самоуправления сельского поселения «Покча» в течение трех рабочих дней после принятия решения об утверждении соответствующего бюджета или внесения изменений в него представляет копии соответствующих решений в финансовое управление администрации муниципального района «Троицко-Печорский».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в текущем финансовом году межбюджетных трансфертов из бюджета сельского поселения «Покча» бюджету муниципального района «Троицко-Печорский» в форме иных межбюджетных трансфертов, имеющих целевое назначение, осуществляется с учетом следующих положений: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предоставление межбюджетных трансфертов в форме иных межбюджетных трансфертов, имеющих целевое назначение, бюджету муниципального района «Троицко-Печорский» осуществляется на основании соглашения о предоставлении соответствующих межбюджетных трансфертов бюджету муниципального района «Троицко-Печорский», за исключением случаев, </w:t>
      </w: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нормативными правовыми актами, устанавливающими порядок (правила) их предоставления, не предусмотрено заключение соглашения о предоставлении межбюджетного трансферта;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перечисление межбюджетных трансфертов производится главным распорядителем средств бюджета сельского поселения «Покча» с лицевого счета, открытого ему в Управлении Федерального казначейства по Республике Коми,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Коми в Управлении Федерального казначейства по Республике Коми; </w:t>
      </w:r>
      <w:proofErr w:type="gramEnd"/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3)  межбюджетные трансферты отражаются в бюджете муниципального района «Троицко-Печорский» по соответствующим кодам бюджетной классификации Российской Федерации;</w:t>
      </w:r>
    </w:p>
    <w:p w:rsidR="00294F95" w:rsidRPr="00294F95" w:rsidRDefault="00294F95" w:rsidP="00294F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4)  не использованные на 1 января текущего года остатки межбюджетных трансфертов, предоставленных из бюджета сельского поселения «Покча» бюджету муниципального района «Троицко-Печорский» в форме иных межбюджетных трансфертов, имеющих целевое назначение, подлежат возврату в бюджет сельского поселения «Покча» органами местного самоуправления муниципального района «Троицко-Печорский» в течение первых пяти рабочих дней текущего финансового года.</w:t>
      </w:r>
      <w:proofErr w:type="gramEnd"/>
    </w:p>
    <w:p w:rsidR="00294F95" w:rsidRPr="00294F95" w:rsidRDefault="00294F95" w:rsidP="00294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получатели средств бюджета сельского поселения «Покча»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текущий финансовый гол и плановый период вправе предусматривать авансовые платежи: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размере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об оказании услуг хостинга, об оказании услуг сервисной поддержки систем хранения данных, серверного, телекоммуникационного оборудования, иного оборудования иностранного производства, о подписке на печатные издания и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доставке, о приобретении печатных изданий, об обучении на курсах повышения квалификации, по профессиональной подготовке, переподготовке, об участии в семинарах, конференциях, об осуществлении технологического присоединения </w:t>
      </w:r>
      <w:proofErr w:type="spell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 электрическим сетям, максимальная мощность которых не превышает 15 кВт включительно, об оказании услуг по проведению государственной экспертизы проектной документации и результатов инженерных изысканий, об оказании услуг по проведению технологического и ценового аудита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инвестиций в отношении инвестиционных проектов объектов по созданию объектов капитального ремонта, в отношении которых планируется заключение контрактов, предметом которых является одновременно выполнение работ по проектированию, вводу в эксплуатацию объектов капитального ремонта, финансирование которых осуществляется с привлечением средств бюджета сельского поселения «Покча», об оказании гостиничных услуг по месту командирования, о приобретении горюче-смазочных материалов, ави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железнодорожных билетов, билетов для проезда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сельского поселения «Покча», о проведении культурно-массовых, молодежных и спортивных мероприятий в городском поселении «Покча» и за пределами сельского поселения «Покча», а также по договорам (муниципальным контрактам), связанным с мероприятиями  (в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приобретение товаров, работ, услуг)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роводимыми в режиме «Повышенная готовность», с мероприятиями по ликвидации последствий чрезвычайных ситуаций и проведением аварийно-спасательных и других неотложных работ;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(муниципальным контрактам), если иное не предусмотрено нормативными правовыми </w:t>
      </w: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Российской Федерации, нормативными правовыми актами Республики Коми, нормативными правовыми актами сельского поселения «Покча».</w:t>
      </w:r>
      <w:proofErr w:type="gramEnd"/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предложения по внесению в решение о бюджете изменений главными распорядителями средств бюджета сельского поселения «Покча» должны содержать: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детальное обоснование причин изменения показателей, подтверждаемое соответствующими расчетами;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источник финансирования, в случае если предлагаемые изменения связаны с увеличением расходов бюджета сельского поселения «Покча» на соответствующий финансовый год.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внесению изменений в решение о бюджете надлежит представить в адрес финансового управления администрации муниципального района «Троицко-Печорский» не менее чем за 10 календарных дней до очередного заседания Совета сельского поселения «Покча». 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«Покча» представляет отчеты об исполнении местного бюджета в финансовое управление администрации муниципального района «Троицко-Печорский» в порядке, утвержденном приказом Министерства финансов Российской Федерации от 28 декабря 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Приказ № 191н), в установленные финансовым управлением администрации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«Троицко-Печорский» сроки.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распорядители, получатели средств бюджета сельского поселения «Покча», главные администраторы (администраторы) доходов бюджета сельского поселения «Покча», главные администраторы (администраторы) источников финансирования дефицита бюджета сельского поселения «Покча» представляют бюджетную отчетность в финансовое управление администрации муниципального района «Троицко-Печорский» в порядке, утвержденном Приказом N 191н, в установленные финансовым управлением администрации муниципального района «Троицко-Печорский» сроки.</w:t>
      </w:r>
      <w:proofErr w:type="gramEnd"/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сельского поселения «Покча» за I квартал, полугодие и 9 месяцев текущего финансового года, составленный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N 191н, представляется финансовым управлением администрации муниципального района «Троицко-Печорский» на утверждение в администрацию сельского поселения «Покча» соответственно не позднее 1 мая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1 августа, 1 ноября текущего финансового года.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Настоящее постановление вступает в силу с 1 января 2022 года.</w:t>
      </w: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95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AF" w:rsidRPr="00294F95" w:rsidRDefault="00294F95" w:rsidP="0029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«Покча»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А.Е.Пивченко</w:t>
      </w:r>
      <w:proofErr w:type="spellEnd"/>
      <w:r w:rsidRPr="0029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3577AF" w:rsidRPr="00294F95" w:rsidSect="00526A7D">
      <w:footerReference w:type="default" r:id="rId10"/>
      <w:pgSz w:w="11906" w:h="16838"/>
      <w:pgMar w:top="1134" w:right="567" w:bottom="1134" w:left="99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1" w:rsidRDefault="00943FD1" w:rsidP="003577AF">
      <w:pPr>
        <w:spacing w:after="0" w:line="240" w:lineRule="auto"/>
      </w:pPr>
      <w:r>
        <w:separator/>
      </w:r>
    </w:p>
  </w:endnote>
  <w:endnote w:type="continuationSeparator" w:id="0">
    <w:p w:rsidR="00943FD1" w:rsidRDefault="00943FD1" w:rsidP="0035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2E" w:rsidRDefault="0042732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1" w:rsidRDefault="00943FD1" w:rsidP="003577AF">
      <w:pPr>
        <w:spacing w:after="0" w:line="240" w:lineRule="auto"/>
      </w:pPr>
      <w:r>
        <w:separator/>
      </w:r>
    </w:p>
  </w:footnote>
  <w:footnote w:type="continuationSeparator" w:id="0">
    <w:p w:rsidR="00943FD1" w:rsidRDefault="00943FD1" w:rsidP="0035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07D"/>
    <w:multiLevelType w:val="hybridMultilevel"/>
    <w:tmpl w:val="5A8C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80865"/>
    <w:multiLevelType w:val="hybridMultilevel"/>
    <w:tmpl w:val="82A2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60F"/>
    <w:multiLevelType w:val="multilevel"/>
    <w:tmpl w:val="B6C66B7A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1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67067"/>
    <w:multiLevelType w:val="hybridMultilevel"/>
    <w:tmpl w:val="298071DE"/>
    <w:lvl w:ilvl="0" w:tplc="0AD85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159DA"/>
    <w:multiLevelType w:val="hybridMultilevel"/>
    <w:tmpl w:val="51CEE242"/>
    <w:lvl w:ilvl="0" w:tplc="D04EF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D8"/>
    <w:rsid w:val="00042867"/>
    <w:rsid w:val="00082391"/>
    <w:rsid w:val="000A77B4"/>
    <w:rsid w:val="00141E3B"/>
    <w:rsid w:val="00155A58"/>
    <w:rsid w:val="001D0731"/>
    <w:rsid w:val="001F3ECA"/>
    <w:rsid w:val="001F67EE"/>
    <w:rsid w:val="002678A2"/>
    <w:rsid w:val="00294F95"/>
    <w:rsid w:val="00355D02"/>
    <w:rsid w:val="003577AF"/>
    <w:rsid w:val="003A1BA0"/>
    <w:rsid w:val="0042732E"/>
    <w:rsid w:val="00450FAB"/>
    <w:rsid w:val="004625E1"/>
    <w:rsid w:val="004B2D53"/>
    <w:rsid w:val="004D09E0"/>
    <w:rsid w:val="005177FD"/>
    <w:rsid w:val="00526A7D"/>
    <w:rsid w:val="005302EC"/>
    <w:rsid w:val="006B351B"/>
    <w:rsid w:val="006B3EEB"/>
    <w:rsid w:val="006F17B6"/>
    <w:rsid w:val="00770E25"/>
    <w:rsid w:val="00791EE5"/>
    <w:rsid w:val="007C3A0E"/>
    <w:rsid w:val="007F3A48"/>
    <w:rsid w:val="00877DC1"/>
    <w:rsid w:val="00883C69"/>
    <w:rsid w:val="008F5B59"/>
    <w:rsid w:val="0093374D"/>
    <w:rsid w:val="00943FD1"/>
    <w:rsid w:val="00950C8F"/>
    <w:rsid w:val="00A151CD"/>
    <w:rsid w:val="00A31BD4"/>
    <w:rsid w:val="00A464FF"/>
    <w:rsid w:val="00A70843"/>
    <w:rsid w:val="00A9521E"/>
    <w:rsid w:val="00AA5ADC"/>
    <w:rsid w:val="00AC3372"/>
    <w:rsid w:val="00B902C0"/>
    <w:rsid w:val="00BE1B98"/>
    <w:rsid w:val="00C0273F"/>
    <w:rsid w:val="00C038BD"/>
    <w:rsid w:val="00C06794"/>
    <w:rsid w:val="00C661FA"/>
    <w:rsid w:val="00C83211"/>
    <w:rsid w:val="00CC39EB"/>
    <w:rsid w:val="00CF0949"/>
    <w:rsid w:val="00D159DB"/>
    <w:rsid w:val="00D439A9"/>
    <w:rsid w:val="00D51C5C"/>
    <w:rsid w:val="00D52FBC"/>
    <w:rsid w:val="00D60C84"/>
    <w:rsid w:val="00DE2C05"/>
    <w:rsid w:val="00DF1138"/>
    <w:rsid w:val="00E232D8"/>
    <w:rsid w:val="00E34691"/>
    <w:rsid w:val="00E35DD9"/>
    <w:rsid w:val="00E366E6"/>
    <w:rsid w:val="00E67180"/>
    <w:rsid w:val="00EA5D8A"/>
    <w:rsid w:val="00ED4F41"/>
    <w:rsid w:val="00F008DE"/>
    <w:rsid w:val="00F12C5B"/>
    <w:rsid w:val="00F1308F"/>
    <w:rsid w:val="00F14412"/>
    <w:rsid w:val="00F427D9"/>
    <w:rsid w:val="00F45152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EB"/>
  </w:style>
  <w:style w:type="table" w:customStyle="1" w:styleId="10">
    <w:name w:val="Сетка таблицы1"/>
    <w:basedOn w:val="a1"/>
    <w:next w:val="a7"/>
    <w:uiPriority w:val="39"/>
    <w:rsid w:val="006B3EE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EEB"/>
  </w:style>
  <w:style w:type="table" w:customStyle="1" w:styleId="110">
    <w:name w:val="Сетка таблицы11"/>
    <w:basedOn w:val="a1"/>
    <w:next w:val="a7"/>
    <w:uiPriority w:val="39"/>
    <w:rsid w:val="006B3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EB"/>
  </w:style>
  <w:style w:type="table" w:customStyle="1" w:styleId="10">
    <w:name w:val="Сетка таблицы1"/>
    <w:basedOn w:val="a1"/>
    <w:next w:val="a7"/>
    <w:uiPriority w:val="39"/>
    <w:rsid w:val="006B3EE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EEB"/>
  </w:style>
  <w:style w:type="table" w:customStyle="1" w:styleId="110">
    <w:name w:val="Сетка таблицы11"/>
    <w:basedOn w:val="a1"/>
    <w:next w:val="a7"/>
    <w:uiPriority w:val="39"/>
    <w:rsid w:val="006B3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4912-EDAF-45F5-A072-A418B940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cp:lastPrinted>2022-01-19T09:00:00Z</cp:lastPrinted>
  <dcterms:created xsi:type="dcterms:W3CDTF">2021-04-06T08:15:00Z</dcterms:created>
  <dcterms:modified xsi:type="dcterms:W3CDTF">2022-01-19T09:14:00Z</dcterms:modified>
</cp:coreProperties>
</file>